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Theme="minorEastAsia"/>
          <w:b/>
          <w:i/>
          <w:sz w:val="28"/>
          <w:lang w:val="en-US" w:eastAsia="zh-CN"/>
        </w:rPr>
      </w:pPr>
      <w:r>
        <w:rPr>
          <w:b/>
          <w:sz w:val="24"/>
        </w:rPr>
        <w:t>3GPP TSG-SA3 Meeting #104-e</w:t>
      </w:r>
      <w:r>
        <w:rPr>
          <w:b/>
          <w:i/>
          <w:sz w:val="24"/>
        </w:rPr>
        <w:t xml:space="preserve"> </w:t>
      </w:r>
      <w:r>
        <w:rPr>
          <w:b/>
          <w:i/>
          <w:sz w:val="28"/>
        </w:rPr>
        <w:tab/>
      </w:r>
      <w:r>
        <w:rPr>
          <w:b/>
          <w:i/>
          <w:sz w:val="28"/>
        </w:rPr>
        <w:t>S3-21</w:t>
      </w:r>
      <w:r>
        <w:rPr>
          <w:rFonts w:hint="eastAsia"/>
          <w:b/>
          <w:i/>
          <w:sz w:val="28"/>
          <w:lang w:val="en-US" w:eastAsia="zh-CN"/>
        </w:rPr>
        <w:t>2536</w:t>
      </w:r>
    </w:p>
    <w:p>
      <w:pPr>
        <w:pStyle w:val="85"/>
        <w:outlineLvl w:val="0"/>
        <w:rPr>
          <w:b/>
          <w:sz w:val="24"/>
        </w:rPr>
      </w:pPr>
      <w:r>
        <w:rPr>
          <w:b/>
          <w:sz w:val="24"/>
        </w:rPr>
        <w:t>e-meeting, 16 - 27 August 2021</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center"/>
              <w:rPr>
                <w:b/>
                <w:sz w:val="28"/>
              </w:rPr>
            </w:pPr>
            <w:r>
              <w:rPr>
                <w:b/>
                <w:sz w:val="28"/>
              </w:rPr>
              <w:t>33.535</w:t>
            </w:r>
          </w:p>
        </w:tc>
        <w:tc>
          <w:tcPr>
            <w:tcW w:w="709" w:type="dxa"/>
          </w:tcPr>
          <w:p>
            <w:pPr>
              <w:pStyle w:val="85"/>
              <w:spacing w:after="0"/>
              <w:jc w:val="center"/>
              <w:rPr>
                <w:b/>
                <w:sz w:val="28"/>
              </w:rPr>
            </w:pPr>
            <w:r>
              <w:rPr>
                <w:b/>
                <w:sz w:val="28"/>
              </w:rPr>
              <w:t>CR</w:t>
            </w:r>
          </w:p>
        </w:tc>
        <w:tc>
          <w:tcPr>
            <w:tcW w:w="1276" w:type="dxa"/>
            <w:shd w:val="pct30" w:color="FFFF00" w:fill="auto"/>
          </w:tcPr>
          <w:p>
            <w:pPr>
              <w:pStyle w:val="85"/>
              <w:spacing w:after="0"/>
              <w:jc w:val="center"/>
              <w:rPr>
                <w:rFonts w:hint="default"/>
                <w:b/>
                <w:sz w:val="28"/>
                <w:lang w:val="en-US" w:eastAsia="zh-CN"/>
              </w:rPr>
            </w:pPr>
            <w:r>
              <w:rPr>
                <w:rFonts w:hint="eastAsia"/>
                <w:b/>
                <w:sz w:val="28"/>
                <w:lang w:val="en-US" w:eastAsia="zh-CN"/>
              </w:rPr>
              <w:t>0091</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lang w:eastAsia="zh-CN"/>
              </w:rPr>
            </w:pPr>
            <w:r>
              <w:rPr>
                <w:rFonts w:hint="eastAsia"/>
                <w:b/>
                <w:sz w:val="28"/>
                <w:lang w:val="en-US" w:eastAsia="zh-CN"/>
              </w:rPr>
              <w:t>-</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17.2.1</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lang w:eastAsia="zh-CN"/>
              </w:rPr>
            </w:pPr>
            <w:r>
              <w:rPr>
                <w:rFonts w:hint="eastAsia"/>
                <w:b/>
                <w:bCs/>
                <w:caps/>
                <w:lang w:eastAsia="zh-CN"/>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pPr>
            <w:r>
              <w:rPr>
                <w:rFonts w:hint="eastAsia"/>
                <w:lang w:val="en-US" w:eastAsia="zh-CN"/>
              </w:rPr>
              <w:t>Update the</w:t>
            </w:r>
            <w:r>
              <w:rPr>
                <w:lang w:val="en-US" w:eastAsia="zh-CN"/>
              </w:rPr>
              <w:t xml:space="preserve"> annex B.1.</w:t>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t>AKMA_TLS</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t>2021-07-30</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pPr>
            <w:r>
              <w:t>R</w:t>
            </w:r>
            <w:r>
              <w:rPr>
                <w:rFonts w:hint="eastAsia"/>
                <w:lang w:val="en-US" w:eastAsia="zh-CN"/>
              </w:rPr>
              <w:t>el</w:t>
            </w:r>
            <w: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numPr>
                <w:ilvl w:val="0"/>
                <w:numId w:val="2"/>
              </w:numPr>
              <w:spacing w:after="0"/>
              <w:rPr>
                <w:lang w:eastAsia="zh-CN"/>
              </w:rPr>
            </w:pPr>
            <w:r>
              <w:rPr>
                <w:lang w:val="en-US" w:eastAsia="zh-CN"/>
              </w:rPr>
              <w:t>TLS1.3 had been written in TS</w:t>
            </w:r>
            <w:r>
              <w:rPr>
                <w:rFonts w:hint="eastAsia"/>
                <w:lang w:val="en-US" w:eastAsia="zh-CN"/>
              </w:rPr>
              <w:t xml:space="preserve"> </w:t>
            </w:r>
            <w:r>
              <w:rPr>
                <w:lang w:val="en-US" w:eastAsia="zh-CN"/>
              </w:rPr>
              <w:t>33.222.</w:t>
            </w:r>
          </w:p>
          <w:p>
            <w:pPr>
              <w:pStyle w:val="85"/>
              <w:numPr>
                <w:ilvl w:val="0"/>
                <w:numId w:val="2"/>
              </w:numPr>
              <w:spacing w:after="0"/>
              <w:rPr>
                <w:lang w:eastAsia="zh-CN"/>
              </w:rPr>
            </w:pPr>
            <w:r>
              <w:t>In AKMA scenario there is no Ub interface, and the client cannot perform a run of the Ub protocol with the AAnF.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numPr>
                <w:ilvl w:val="0"/>
                <w:numId w:val="3"/>
              </w:numPr>
              <w:spacing w:after="0"/>
            </w:pPr>
            <w:r>
              <w:rPr>
                <w:lang w:eastAsia="zh-CN"/>
              </w:rPr>
              <w:t>Add TLS1.3 in annex B.1.3</w:t>
            </w:r>
          </w:p>
          <w:p>
            <w:pPr>
              <w:pStyle w:val="85"/>
              <w:numPr>
                <w:ilvl w:val="0"/>
                <w:numId w:val="3"/>
              </w:numPr>
              <w:spacing w:after="0"/>
            </w:pPr>
            <w:r>
              <w:rPr>
                <w:lang w:eastAsia="zh-CN"/>
              </w:rPr>
              <w:t>Add the error case to B.1.3.2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lang w:eastAsia="zh-CN"/>
              </w:rPr>
            </w:pPr>
            <w:r>
              <w:rPr>
                <w:lang w:val="en-US" w:eastAsia="zh-CN"/>
              </w:rPr>
              <w:t>It is not alig</w:t>
            </w:r>
            <w:r>
              <w:rPr>
                <w:rFonts w:hint="eastAsia"/>
                <w:lang w:val="en-US" w:eastAsia="zh-CN"/>
              </w:rPr>
              <w:t>n</w:t>
            </w:r>
            <w:bookmarkStart w:id="4" w:name="_GoBack"/>
            <w:bookmarkEnd w:id="4"/>
            <w:r>
              <w:rPr>
                <w:lang w:val="en-US" w:eastAsia="zh-CN"/>
              </w:rPr>
              <w:t xml:space="preserve"> with TS</w:t>
            </w:r>
            <w:r>
              <w:rPr>
                <w:rFonts w:hint="eastAsia"/>
                <w:lang w:val="en-US" w:eastAsia="zh-CN"/>
              </w:rPr>
              <w:t xml:space="preserve"> </w:t>
            </w:r>
            <w:r>
              <w:rPr>
                <w:lang w:val="en-US" w:eastAsia="zh-CN"/>
              </w:rPr>
              <w:t xml:space="preserve">33.222 </w:t>
            </w:r>
            <w:r>
              <w:t xml:space="preserve"> and no error case.</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lang w:val="en-US" w:eastAsia="zh-CN"/>
              </w:rPr>
            </w:pPr>
            <w:r>
              <w:rPr>
                <w:lang w:eastAsia="zh-CN"/>
              </w:rPr>
              <w:t>B.1.3</w:t>
            </w:r>
            <w:r>
              <w:rPr>
                <w:rFonts w:hint="eastAsia"/>
                <w:lang w:val="en-US" w:eastAsia="zh-CN"/>
              </w:rPr>
              <w:t>.2</w:t>
            </w:r>
            <w:r>
              <w:rPr>
                <w:lang w:eastAsia="zh-CN"/>
              </w:rPr>
              <w:t>, B.1.3.X</w:t>
            </w:r>
            <w:r>
              <w:rPr>
                <w:rFonts w:hint="eastAsia"/>
                <w:lang w:val="en-US"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b/>
                <w:caps/>
                <w:lang w:eastAsia="zh-CN"/>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rPr>
      </w:pPr>
      <w:r>
        <w:rPr>
          <w:color w:val="FF0000"/>
          <w:sz w:val="40"/>
        </w:rPr>
        <w:t>*** 1</w:t>
      </w:r>
      <w:r>
        <w:rPr>
          <w:color w:val="FF0000"/>
          <w:sz w:val="40"/>
          <w:vertAlign w:val="superscript"/>
        </w:rPr>
        <w:t>st</w:t>
      </w:r>
      <w:r>
        <w:rPr>
          <w:color w:val="FF0000"/>
          <w:sz w:val="40"/>
        </w:rPr>
        <w:t xml:space="preserve"> CHANGE***</w:t>
      </w:r>
    </w:p>
    <w:p>
      <w:pPr>
        <w:pStyle w:val="3"/>
      </w:pPr>
      <w:bookmarkStart w:id="1" w:name="_Toc75356767"/>
      <w:r>
        <w:rPr>
          <w:rFonts w:eastAsia="等线"/>
        </w:rPr>
        <w:t>B.1.3</w:t>
      </w:r>
      <w:r>
        <w:rPr>
          <w:rFonts w:eastAsia="等线"/>
        </w:rPr>
        <w:tab/>
      </w:r>
      <w:r>
        <w:rPr>
          <w:rFonts w:eastAsia="等线"/>
        </w:rPr>
        <w:t>Shared key-based mutual authentication between UE and AF</w:t>
      </w:r>
      <w:bookmarkEnd w:id="1"/>
    </w:p>
    <w:p>
      <w:pPr>
        <w:pStyle w:val="4"/>
      </w:pPr>
      <w:bookmarkStart w:id="2" w:name="_Toc75356768"/>
      <w:r>
        <w:t>B.1.3.1</w:t>
      </w:r>
      <w:r>
        <w:tab/>
      </w:r>
      <w:r>
        <w:t>General</w:t>
      </w:r>
      <w:bookmarkEnd w:id="2"/>
    </w:p>
    <w:p>
      <w:r>
        <w:t>The following clause provides the changes needed to adapt the Ua protocol given in clause 5.4 of TS 33.222 [7] to work with a K</w:t>
      </w:r>
      <w:r>
        <w:rPr>
          <w:vertAlign w:val="subscript"/>
        </w:rPr>
        <w:t>AF</w:t>
      </w:r>
      <w:r>
        <w:t xml:space="preserve"> derived using the AKMA procedures.</w:t>
      </w:r>
    </w:p>
    <w:p>
      <w:pPr>
        <w:pStyle w:val="4"/>
      </w:pPr>
      <w:bookmarkStart w:id="3" w:name="_Toc75356769"/>
      <w:r>
        <w:t>B.1.3.2</w:t>
      </w:r>
      <w:r>
        <w:tab/>
      </w:r>
      <w:ins w:id="0" w:author="ZTE-V1" w:date="2021-07-14T09:26:00Z">
        <w:r>
          <w:rPr/>
          <w:t xml:space="preserve">TLS 1.2 </w:t>
        </w:r>
      </w:ins>
      <w:del w:id="1" w:author="ZTE-V1" w:date="2021-07-14T09:28:00Z">
        <w:r>
          <w:rPr/>
          <w:delText>Procedures</w:delText>
        </w:r>
        <w:bookmarkEnd w:id="3"/>
      </w:del>
    </w:p>
    <w:p>
      <w:r>
        <w:t>The procedures follow those given in clause 5.4.0</w:t>
      </w:r>
      <w:ins w:id="2" w:author="ZTE-V1" w:date="2021-07-14T09:26:00Z">
        <w:r>
          <w:rPr/>
          <w:t>.1</w:t>
        </w:r>
      </w:ins>
      <w:r>
        <w:t xml:space="preserve"> of TS 33.222 [7] with the AKMA AF taking the role of the NAF from GBA (see TS 33.220 [4]), with the following changes.</w:t>
      </w:r>
    </w:p>
    <w:p>
      <w:pPr>
        <w:rPr>
          <w:ins w:id="3" w:author="ZTE-V1" w:date="2021-07-14T10:08:00Z"/>
        </w:rPr>
      </w:pPr>
      <w:r>
        <w:t>At step 2, the AF shall include a constant string "3GPP-AKMA" is used as PSK-identity hint to indicate that AKMA based keying is supported.</w:t>
      </w:r>
    </w:p>
    <w:p>
      <w:r>
        <w:t>At step 3, the UE may use an AKMA generated key if support was indicated by the AF (even if GBA-based were also indicated as supported by the AF). To use as AKMA generated key, the UE shall TLS premaster secret from K</w:t>
      </w:r>
      <w:r>
        <w:rPr>
          <w:vertAlign w:val="subscript"/>
        </w:rPr>
        <w:t>AF</w:t>
      </w:r>
      <w:r>
        <w:t xml:space="preserve"> and shall send a ClientKeyExchange message including a PSK identity consisting of "3GPP-AKMA" and the A-KID.</w:t>
      </w:r>
      <w:ins w:id="4" w:author="ZTE-V1" w:date="2021-07-14T10:40:00Z">
        <w:r>
          <w:rPr/>
          <w:t xml:space="preserve"> If the UE does not have a valid </w:t>
        </w:r>
      </w:ins>
      <w:ins w:id="5" w:author="ZTE-V1" w:date="2021-07-14T11:20:00Z">
        <w:r>
          <w:rPr/>
          <w:t>AKMA</w:t>
        </w:r>
      </w:ins>
      <w:ins w:id="6" w:author="ZTE-V1" w:date="2021-07-14T10:40:00Z">
        <w:r>
          <w:rPr/>
          <w:t>-based shared secret</w:t>
        </w:r>
      </w:ins>
      <w:ins w:id="7" w:author="ZTE-V1" w:date="2021-07-14T10:41:00Z">
        <w:r>
          <w:rPr/>
          <w:t>, UE shall indicate the K</w:t>
        </w:r>
      </w:ins>
      <w:ins w:id="8" w:author="ZTE-V1" w:date="2021-07-14T10:41:00Z">
        <w:r>
          <w:rPr>
            <w:vertAlign w:val="subscript"/>
            <w:rPrChange w:id="9" w:author="ZTE-V1" w:date="2021-07-14T10:41:00Z">
              <w:rPr/>
            </w:rPrChange>
          </w:rPr>
          <w:t>AUSF</w:t>
        </w:r>
      </w:ins>
      <w:ins w:id="10" w:author="ZTE-V1" w:date="2021-07-14T10:41:00Z">
        <w:r>
          <w:rPr/>
          <w:t xml:space="preserve"> invalid.</w:t>
        </w:r>
      </w:ins>
    </w:p>
    <w:p>
      <w:pPr>
        <w:rPr>
          <w:ins w:id="11" w:author="ZTE-V1" w:date="2021-07-14T09:29:00Z"/>
        </w:rPr>
      </w:pPr>
      <w:r>
        <w:t>At step 4, if the AF receives the "3GPP-AKMA" prefix and the A-KID in the ClientKeyExchange messages it fetches the AF specific shared secret (K</w:t>
      </w:r>
      <w:r>
        <w:rPr>
          <w:vertAlign w:val="subscript"/>
        </w:rPr>
        <w:t>AF</w:t>
      </w:r>
      <w:r>
        <w:t>) from the AAnF using the A-KID. The AF shall derive the TLS premaster secret from the AF specific key (K</w:t>
      </w:r>
      <w:r>
        <w:rPr>
          <w:vertAlign w:val="subscript"/>
        </w:rPr>
        <w:t>AF</w:t>
      </w:r>
      <w:r>
        <w:t>).</w:t>
      </w:r>
    </w:p>
    <w:p>
      <w:pPr>
        <w:pStyle w:val="4"/>
        <w:rPr>
          <w:ins w:id="12" w:author="ZTE-V1" w:date="2021-07-14T09:29:00Z"/>
        </w:rPr>
      </w:pPr>
      <w:ins w:id="13" w:author="ZTE-V1" w:date="2021-07-14T09:29:00Z">
        <w:r>
          <w:rPr/>
          <w:t>B.1.3.X</w:t>
        </w:r>
      </w:ins>
      <w:ins w:id="14" w:author="ZTE-V1" w:date="2021-07-14T09:29:00Z">
        <w:r>
          <w:rPr/>
          <w:tab/>
        </w:r>
      </w:ins>
      <w:ins w:id="15" w:author="ZTE-V1" w:date="2021-07-14T09:29:00Z">
        <w:r>
          <w:rPr/>
          <w:t xml:space="preserve">TLS 1.3 </w:t>
        </w:r>
      </w:ins>
    </w:p>
    <w:p>
      <w:pPr>
        <w:rPr>
          <w:ins w:id="16" w:author="ZTE-V1" w:date="2021-07-14T09:29:00Z"/>
        </w:rPr>
      </w:pPr>
      <w:ins w:id="17" w:author="ZTE-V1" w:date="2021-07-14T09:29:00Z">
        <w:r>
          <w:rPr/>
          <w:t>The procedures follow those given in clause 5.4.0</w:t>
        </w:r>
      </w:ins>
      <w:ins w:id="18" w:author="ZTE-V1" w:date="2021-07-14T09:29:00Z">
        <w:r>
          <w:rPr>
            <w:lang w:eastAsia="zh-CN"/>
          </w:rPr>
          <w:t>.2</w:t>
        </w:r>
      </w:ins>
      <w:ins w:id="19" w:author="ZTE-V1" w:date="2021-07-14T09:29:00Z">
        <w:r>
          <w:rPr/>
          <w:t xml:space="preserve"> of TS 33.222 [7] with the AKMA AF taking the role of the NAF from GBA (see TS 33.220 [4]), with the following changes.</w:t>
        </w:r>
      </w:ins>
    </w:p>
    <w:p>
      <w:pPr>
        <w:rPr>
          <w:ins w:id="20" w:author="ZTE-V1" w:date="2021-07-14T10:42:00Z"/>
        </w:rPr>
      </w:pPr>
      <w:ins w:id="21" w:author="ZTE-V1" w:date="2021-07-14T09:29:00Z">
        <w:r>
          <w:rPr/>
          <w:t xml:space="preserve">At step 1, </w:t>
        </w:r>
      </w:ins>
      <w:ins w:id="22" w:author="ZTE-V1" w:date="2021-08-06T11:13:09Z">
        <w:r>
          <w:rPr>
            <w:rFonts w:hint="eastAsia"/>
            <w:lang w:val="en-US" w:eastAsia="zh-CN"/>
          </w:rPr>
          <w:t>w</w:t>
        </w:r>
      </w:ins>
      <w:ins w:id="23" w:author="ZTE-V1" w:date="2021-07-14T09:29:00Z">
        <w:r>
          <w:rPr/>
          <w:t>hen a UE contacts an AF, it may indicate to the AF that it supports TLS with PSK authentication in the ClientHello message. The UE shall indicate support of authentication methods other than PSK in the ClientHello message. The UE shall send the hostname of the AF using the server_name extension to the ClientHello message according to TLS extensions.</w:t>
        </w:r>
      </w:ins>
    </w:p>
    <w:p>
      <w:pPr>
        <w:rPr>
          <w:ins w:id="24" w:author="ZTE-V1" w:date="2021-07-14T09:29:00Z"/>
        </w:rPr>
      </w:pPr>
      <w:ins w:id="25" w:author="ZTE-V1" w:date="2021-07-14T10:42:00Z">
        <w:r>
          <w:rPr/>
          <w:t xml:space="preserve">If the UE does not have a valid </w:t>
        </w:r>
      </w:ins>
      <w:ins w:id="26" w:author="ZTE-V1" w:date="2021-07-14T11:20:00Z">
        <w:r>
          <w:rPr/>
          <w:t>AKMA</w:t>
        </w:r>
      </w:ins>
      <w:ins w:id="27" w:author="ZTE-V1" w:date="2021-07-14T10:42:00Z">
        <w:r>
          <w:rPr/>
          <w:t>-based shared secret, UE shall indicate the K</w:t>
        </w:r>
      </w:ins>
      <w:ins w:id="28" w:author="ZTE-V1" w:date="2021-07-14T10:42:00Z">
        <w:r>
          <w:rPr>
            <w:vertAlign w:val="subscript"/>
          </w:rPr>
          <w:t>AUSF</w:t>
        </w:r>
      </w:ins>
      <w:ins w:id="29" w:author="ZTE-V1" w:date="2021-07-14T10:42:00Z">
        <w:r>
          <w:rPr/>
          <w:t xml:space="preserve"> invalid.</w:t>
        </w:r>
      </w:ins>
    </w:p>
    <w:p>
      <w:pPr>
        <w:rPr>
          <w:ins w:id="30" w:author="ZTE-V1" w:date="2021-07-14T09:29:00Z"/>
        </w:rPr>
      </w:pPr>
      <w:ins w:id="31" w:author="ZTE-V1" w:date="2021-08-09T11:17:43Z">
        <w:r>
          <w:rPr>
            <w:rFonts w:hint="eastAsia"/>
            <w:lang w:val="en-US" w:eastAsia="zh-CN"/>
          </w:rPr>
          <w:t>T</w:t>
        </w:r>
      </w:ins>
      <w:ins w:id="32" w:author="ZTE-V1" w:date="2021-07-14T09:29:00Z">
        <w:r>
          <w:rPr/>
          <w:t>he AF shall include a constant string "3GPP-AKMA" is used as PSK-identity name space to indicate that AKMA based keying is supported, and the A-KID.</w:t>
        </w:r>
      </w:ins>
    </w:p>
    <w:p>
      <w:pPr>
        <w:rPr>
          <w:ins w:id="33" w:author="ZTE-V1" w:date="2021-07-14T09:29:00Z"/>
        </w:rPr>
      </w:pPr>
      <w:ins w:id="34" w:author="ZTE-V1" w:date="2021-07-14T09:29:00Z">
        <w:r>
          <w:rPr/>
          <w:t>At step 2, the UE may use an AKMA generated key if support was indicated by the AF</w:t>
        </w:r>
      </w:ins>
      <w:ins w:id="35" w:author="ZTE-V1" w:date="2021-07-14T10:17:00Z">
        <w:r>
          <w:rPr/>
          <w:t xml:space="preserve"> (even if GBA-based were also indicated as supported by the AF)</w:t>
        </w:r>
      </w:ins>
      <w:ins w:id="36" w:author="ZTE-V1" w:date="2021-07-14T09:29:00Z">
        <w:r>
          <w:rPr/>
          <w:t>. To use as AKMA generated key, the UE shall TLS premaster secret from K</w:t>
        </w:r>
      </w:ins>
      <w:ins w:id="37" w:author="ZTE-V1" w:date="2021-07-14T09:29:00Z">
        <w:r>
          <w:rPr>
            <w:vertAlign w:val="subscript"/>
          </w:rPr>
          <w:t>AF</w:t>
        </w:r>
      </w:ins>
      <w:ins w:id="38" w:author="ZTE-V1" w:date="2021-07-14T09:29:00Z">
        <w:r>
          <w:rPr/>
          <w:t xml:space="preserve"> and shall send a ClientKeyExchange message including a PSK identity consisting of "3GPP-AKMA" and the A-KID.</w:t>
        </w:r>
      </w:ins>
    </w:p>
    <w:p>
      <w:ins w:id="39" w:author="ZTE-V1" w:date="2021-08-06T11:14:55Z">
        <w:r>
          <w:rPr>
            <w:rFonts w:hint="eastAsia"/>
            <w:lang w:val="en-US" w:eastAsia="zh-CN"/>
          </w:rPr>
          <w:t>I</w:t>
        </w:r>
      </w:ins>
      <w:ins w:id="40" w:author="ZTE-V1" w:date="2021-07-14T09:29:00Z">
        <w:r>
          <w:rPr/>
          <w:t>f the AF receives the "3GPP-AKMA" prefix and the A-KID in the ClientKeyExchange messages it fetches the AF specific shared secret (K</w:t>
        </w:r>
      </w:ins>
      <w:ins w:id="41" w:author="ZTE-V1" w:date="2021-07-14T09:29:00Z">
        <w:r>
          <w:rPr>
            <w:vertAlign w:val="subscript"/>
          </w:rPr>
          <w:t>AF</w:t>
        </w:r>
      </w:ins>
      <w:ins w:id="42" w:author="ZTE-V1" w:date="2021-07-14T09:29:00Z">
        <w:r>
          <w:rPr/>
          <w:t>) from the AAnF using the A-KID. The AF shall derive the TLS premaster secret from the AF specific key (K</w:t>
        </w:r>
      </w:ins>
      <w:ins w:id="43" w:author="ZTE-V1" w:date="2021-07-14T09:29:00Z">
        <w:r>
          <w:rPr>
            <w:vertAlign w:val="subscript"/>
          </w:rPr>
          <w:t>AF</w:t>
        </w:r>
      </w:ins>
      <w:ins w:id="44" w:author="ZTE-V1" w:date="2021-07-14T09:29:00Z">
        <w:r>
          <w:rPr/>
          <w:t>).</w:t>
        </w:r>
      </w:ins>
    </w:p>
    <w:p>
      <w:pPr>
        <w:jc w:val="center"/>
      </w:pPr>
      <w:r>
        <w:rPr>
          <w:color w:val="FF0000"/>
          <w:sz w:val="40"/>
        </w:rPr>
        <w:t>*** END OF CHANGES***</w:t>
      </w:r>
    </w:p>
    <w:sectPr>
      <w:footnotePr>
        <w:numRestart w:val="eachSect"/>
      </w:footnotePr>
      <w:pgSz w:w="11907" w:h="16840"/>
      <w:pgMar w:top="567" w:right="1134" w:bottom="567"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A4F1D"/>
    <w:multiLevelType w:val="multilevel"/>
    <w:tmpl w:val="0BEA4F1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9F978E9"/>
    <w:multiLevelType w:val="multilevel"/>
    <w:tmpl w:val="29F978E9"/>
    <w:lvl w:ilvl="0" w:tentative="0">
      <w:start w:val="1"/>
      <w:numFmt w:val="bullet"/>
      <w:pStyle w:val="9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6C2406B"/>
    <w:multiLevelType w:val="multilevel"/>
    <w:tmpl w:val="76C2406B"/>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265"/>
    <w:rsid w:val="00037AA3"/>
    <w:rsid w:val="00067214"/>
    <w:rsid w:val="00082642"/>
    <w:rsid w:val="00083B67"/>
    <w:rsid w:val="000A6394"/>
    <w:rsid w:val="000B5619"/>
    <w:rsid w:val="000B7FED"/>
    <w:rsid w:val="000C038A"/>
    <w:rsid w:val="000C6598"/>
    <w:rsid w:val="000D44B3"/>
    <w:rsid w:val="000E014D"/>
    <w:rsid w:val="000F284C"/>
    <w:rsid w:val="00145D43"/>
    <w:rsid w:val="001555EC"/>
    <w:rsid w:val="00184B01"/>
    <w:rsid w:val="0018645C"/>
    <w:rsid w:val="00192C46"/>
    <w:rsid w:val="001A08B3"/>
    <w:rsid w:val="001A7B60"/>
    <w:rsid w:val="001B3C8E"/>
    <w:rsid w:val="001B4ABB"/>
    <w:rsid w:val="001B52F0"/>
    <w:rsid w:val="001B5368"/>
    <w:rsid w:val="001B7A65"/>
    <w:rsid w:val="001E41F3"/>
    <w:rsid w:val="0026004D"/>
    <w:rsid w:val="002640DD"/>
    <w:rsid w:val="00275D12"/>
    <w:rsid w:val="00284FEB"/>
    <w:rsid w:val="002860C4"/>
    <w:rsid w:val="00296EC8"/>
    <w:rsid w:val="002B2E1E"/>
    <w:rsid w:val="002B53C3"/>
    <w:rsid w:val="002B5741"/>
    <w:rsid w:val="002C3508"/>
    <w:rsid w:val="002C714A"/>
    <w:rsid w:val="002E472E"/>
    <w:rsid w:val="00305409"/>
    <w:rsid w:val="0030764B"/>
    <w:rsid w:val="003142E2"/>
    <w:rsid w:val="0034108E"/>
    <w:rsid w:val="0034118E"/>
    <w:rsid w:val="003609EF"/>
    <w:rsid w:val="0036231A"/>
    <w:rsid w:val="00362DBE"/>
    <w:rsid w:val="00374DD4"/>
    <w:rsid w:val="003E1A36"/>
    <w:rsid w:val="003E548B"/>
    <w:rsid w:val="003F0A64"/>
    <w:rsid w:val="003F2B1F"/>
    <w:rsid w:val="00410371"/>
    <w:rsid w:val="004242F1"/>
    <w:rsid w:val="00427A35"/>
    <w:rsid w:val="004418B0"/>
    <w:rsid w:val="00451965"/>
    <w:rsid w:val="00453F6C"/>
    <w:rsid w:val="004663F0"/>
    <w:rsid w:val="00480B07"/>
    <w:rsid w:val="004A52C6"/>
    <w:rsid w:val="004B0613"/>
    <w:rsid w:val="004B75B7"/>
    <w:rsid w:val="004B7946"/>
    <w:rsid w:val="004D6774"/>
    <w:rsid w:val="004F4BD8"/>
    <w:rsid w:val="005009D9"/>
    <w:rsid w:val="005132D1"/>
    <w:rsid w:val="0051580D"/>
    <w:rsid w:val="00547111"/>
    <w:rsid w:val="00592D74"/>
    <w:rsid w:val="005E2C44"/>
    <w:rsid w:val="005F1066"/>
    <w:rsid w:val="006210BA"/>
    <w:rsid w:val="00621188"/>
    <w:rsid w:val="006232B7"/>
    <w:rsid w:val="006257ED"/>
    <w:rsid w:val="00653833"/>
    <w:rsid w:val="00665C47"/>
    <w:rsid w:val="00672203"/>
    <w:rsid w:val="00680385"/>
    <w:rsid w:val="00695808"/>
    <w:rsid w:val="0069587E"/>
    <w:rsid w:val="006B46FB"/>
    <w:rsid w:val="006E21FB"/>
    <w:rsid w:val="006F71D2"/>
    <w:rsid w:val="00705290"/>
    <w:rsid w:val="00706FFE"/>
    <w:rsid w:val="00746D33"/>
    <w:rsid w:val="00785398"/>
    <w:rsid w:val="00792342"/>
    <w:rsid w:val="007977A8"/>
    <w:rsid w:val="007B512A"/>
    <w:rsid w:val="007C2097"/>
    <w:rsid w:val="007D6A07"/>
    <w:rsid w:val="007F7259"/>
    <w:rsid w:val="008040A8"/>
    <w:rsid w:val="008066B7"/>
    <w:rsid w:val="008279FA"/>
    <w:rsid w:val="00830A3D"/>
    <w:rsid w:val="00831A47"/>
    <w:rsid w:val="008626E7"/>
    <w:rsid w:val="00870EE7"/>
    <w:rsid w:val="008863B9"/>
    <w:rsid w:val="008A45A6"/>
    <w:rsid w:val="008B7764"/>
    <w:rsid w:val="008E1498"/>
    <w:rsid w:val="008F3789"/>
    <w:rsid w:val="008F686C"/>
    <w:rsid w:val="009148DE"/>
    <w:rsid w:val="00941E30"/>
    <w:rsid w:val="00943500"/>
    <w:rsid w:val="009777D9"/>
    <w:rsid w:val="00990BA0"/>
    <w:rsid w:val="00991B88"/>
    <w:rsid w:val="00992B3D"/>
    <w:rsid w:val="009A5753"/>
    <w:rsid w:val="009A579D"/>
    <w:rsid w:val="009D2E75"/>
    <w:rsid w:val="009E3297"/>
    <w:rsid w:val="009F734F"/>
    <w:rsid w:val="00A0580B"/>
    <w:rsid w:val="00A073E3"/>
    <w:rsid w:val="00A246B6"/>
    <w:rsid w:val="00A379C1"/>
    <w:rsid w:val="00A47E70"/>
    <w:rsid w:val="00A50CF0"/>
    <w:rsid w:val="00A609E1"/>
    <w:rsid w:val="00A7671C"/>
    <w:rsid w:val="00A846EA"/>
    <w:rsid w:val="00A90026"/>
    <w:rsid w:val="00AA2CBC"/>
    <w:rsid w:val="00AA77A2"/>
    <w:rsid w:val="00AC564D"/>
    <w:rsid w:val="00AC5820"/>
    <w:rsid w:val="00AD1CD8"/>
    <w:rsid w:val="00B13F88"/>
    <w:rsid w:val="00B258BB"/>
    <w:rsid w:val="00B67B97"/>
    <w:rsid w:val="00B968C8"/>
    <w:rsid w:val="00BA3EC5"/>
    <w:rsid w:val="00BA51D9"/>
    <w:rsid w:val="00BB53ED"/>
    <w:rsid w:val="00BB5DFC"/>
    <w:rsid w:val="00BC2A09"/>
    <w:rsid w:val="00BD279D"/>
    <w:rsid w:val="00BD6BB8"/>
    <w:rsid w:val="00C116DF"/>
    <w:rsid w:val="00C12D8A"/>
    <w:rsid w:val="00C14445"/>
    <w:rsid w:val="00C14FEC"/>
    <w:rsid w:val="00C3176F"/>
    <w:rsid w:val="00C33838"/>
    <w:rsid w:val="00C5760C"/>
    <w:rsid w:val="00C66BA2"/>
    <w:rsid w:val="00C95985"/>
    <w:rsid w:val="00CA4587"/>
    <w:rsid w:val="00CC5026"/>
    <w:rsid w:val="00CC68D0"/>
    <w:rsid w:val="00CF461F"/>
    <w:rsid w:val="00CF5C18"/>
    <w:rsid w:val="00D03F9A"/>
    <w:rsid w:val="00D06D51"/>
    <w:rsid w:val="00D24991"/>
    <w:rsid w:val="00D50255"/>
    <w:rsid w:val="00D66520"/>
    <w:rsid w:val="00D7485A"/>
    <w:rsid w:val="00DB14D6"/>
    <w:rsid w:val="00DB587B"/>
    <w:rsid w:val="00DE2AC7"/>
    <w:rsid w:val="00DE34CF"/>
    <w:rsid w:val="00E07ECE"/>
    <w:rsid w:val="00E1014E"/>
    <w:rsid w:val="00E13F3D"/>
    <w:rsid w:val="00E34898"/>
    <w:rsid w:val="00EA07F7"/>
    <w:rsid w:val="00EB09B7"/>
    <w:rsid w:val="00EE7D7C"/>
    <w:rsid w:val="00F25D98"/>
    <w:rsid w:val="00F300FB"/>
    <w:rsid w:val="00F57AEF"/>
    <w:rsid w:val="00F63A96"/>
    <w:rsid w:val="00F73869"/>
    <w:rsid w:val="00F94A70"/>
    <w:rsid w:val="00FB6386"/>
    <w:rsid w:val="00FD3A89"/>
    <w:rsid w:val="058D6960"/>
    <w:rsid w:val="06A569DF"/>
    <w:rsid w:val="1CA9786F"/>
    <w:rsid w:val="1E7A3C6C"/>
    <w:rsid w:val="305B7172"/>
    <w:rsid w:val="44E63AEE"/>
    <w:rsid w:val="47E02BD7"/>
    <w:rsid w:val="4CBB6EEF"/>
    <w:rsid w:val="53235F19"/>
    <w:rsid w:val="60A10D00"/>
    <w:rsid w:val="667019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宋体"/>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4"/>
    <w:qFormat/>
    <w:uiPriority w:val="0"/>
  </w:style>
  <w:style w:type="paragraph" w:styleId="31">
    <w:name w:val="Body Text"/>
    <w:basedOn w:val="1"/>
    <w:link w:val="111"/>
    <w:unhideWhenUsed/>
    <w:qFormat/>
    <w:uiPriority w:val="0"/>
    <w:pPr>
      <w:spacing w:after="0"/>
      <w:jc w:val="both"/>
    </w:pPr>
    <w:rPr>
      <w:rFonts w:ascii="Arial" w:hAnsi="Arial"/>
      <w:sz w:val="22"/>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93"/>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87"/>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97"/>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Title"/>
    <w:basedOn w:val="1"/>
    <w:next w:val="1"/>
    <w:link w:val="102"/>
    <w:qFormat/>
    <w:uiPriority w:val="0"/>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styleId="44">
    <w:name w:val="annotation subject"/>
    <w:basedOn w:val="30"/>
    <w:next w:val="30"/>
    <w:link w:val="95"/>
    <w:qFormat/>
    <w:uiPriority w:val="0"/>
    <w:rPr>
      <w:b/>
      <w:bCs/>
    </w:rPr>
  </w:style>
  <w:style w:type="table" w:styleId="46">
    <w:name w:val="Table Grid"/>
    <w:basedOn w:val="45"/>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00"/>
    <w:qFormat/>
    <w:uiPriority w:val="0"/>
    <w:rPr>
      <w:b/>
    </w:rPr>
  </w:style>
  <w:style w:type="paragraph" w:customStyle="1" w:styleId="56">
    <w:name w:val="TAC"/>
    <w:basedOn w:val="57"/>
    <w:qFormat/>
    <w:uiPriority w:val="0"/>
    <w:pPr>
      <w:jc w:val="center"/>
    </w:pPr>
  </w:style>
  <w:style w:type="paragraph" w:customStyle="1" w:styleId="57">
    <w:name w:val="TAL"/>
    <w:basedOn w:val="1"/>
    <w:link w:val="112"/>
    <w:qFormat/>
    <w:uiPriority w:val="0"/>
    <w:pPr>
      <w:keepNext/>
      <w:keepLines/>
      <w:spacing w:after="0"/>
    </w:pPr>
    <w:rPr>
      <w:rFonts w:ascii="Arial" w:hAnsi="Arial"/>
      <w:sz w:val="18"/>
    </w:rPr>
  </w:style>
  <w:style w:type="paragraph" w:customStyle="1" w:styleId="58">
    <w:name w:val="TF"/>
    <w:basedOn w:val="59"/>
    <w:link w:val="91"/>
    <w:qFormat/>
    <w:uiPriority w:val="0"/>
    <w:pPr>
      <w:keepNext w:val="0"/>
      <w:spacing w:before="0" w:after="240"/>
    </w:pPr>
  </w:style>
  <w:style w:type="paragraph" w:customStyle="1" w:styleId="59">
    <w:name w:val="TH"/>
    <w:basedOn w:val="1"/>
    <w:link w:val="90"/>
    <w:qFormat/>
    <w:uiPriority w:val="0"/>
    <w:pPr>
      <w:keepNext/>
      <w:keepLines/>
      <w:spacing w:before="60"/>
      <w:jc w:val="center"/>
    </w:pPr>
    <w:rPr>
      <w:rFonts w:ascii="Arial" w:hAnsi="Arial"/>
      <w:b/>
    </w:rPr>
  </w:style>
  <w:style w:type="paragraph" w:customStyle="1" w:styleId="60">
    <w:name w:val="NO"/>
    <w:basedOn w:val="1"/>
    <w:link w:val="88"/>
    <w:qFormat/>
    <w:uiPriority w:val="0"/>
    <w:pPr>
      <w:keepLines/>
      <w:ind w:left="1135" w:hanging="851"/>
    </w:pPr>
  </w:style>
  <w:style w:type="paragraph" w:customStyle="1" w:styleId="61">
    <w:name w:val="EX"/>
    <w:basedOn w:val="1"/>
    <w:link w:val="108"/>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09"/>
    <w:qFormat/>
    <w:uiPriority w:val="0"/>
    <w:rPr>
      <w:color w:val="FF0000"/>
    </w:rPr>
  </w:style>
  <w:style w:type="paragraph" w:customStyle="1" w:styleId="79">
    <w:name w:val="B1"/>
    <w:basedOn w:val="14"/>
    <w:link w:val="89"/>
    <w:qFormat/>
    <w:uiPriority w:val="0"/>
  </w:style>
  <w:style w:type="paragraph" w:customStyle="1" w:styleId="80">
    <w:name w:val="B2"/>
    <w:basedOn w:val="13"/>
    <w:link w:val="106"/>
    <w:qFormat/>
    <w:uiPriority w:val="0"/>
  </w:style>
  <w:style w:type="paragraph" w:customStyle="1" w:styleId="81">
    <w:name w:val="B3"/>
    <w:basedOn w:val="12"/>
    <w:qFormat/>
    <w:uiPriority w:val="0"/>
  </w:style>
  <w:style w:type="paragraph" w:customStyle="1" w:styleId="82">
    <w:name w:val="B4"/>
    <w:basedOn w:val="39"/>
    <w:qFormat/>
    <w:uiPriority w:val="0"/>
  </w:style>
  <w:style w:type="paragraph" w:customStyle="1" w:styleId="83">
    <w:name w:val="B5"/>
    <w:basedOn w:val="38"/>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页眉 Char"/>
    <w:link w:val="36"/>
    <w:qFormat/>
    <w:uiPriority w:val="0"/>
    <w:rPr>
      <w:rFonts w:ascii="Arial" w:hAnsi="Arial"/>
      <w:b/>
      <w:sz w:val="18"/>
      <w:lang w:val="en-GB" w:eastAsia="en-US"/>
    </w:rPr>
  </w:style>
  <w:style w:type="character" w:customStyle="1" w:styleId="88">
    <w:name w:val="NO Char"/>
    <w:link w:val="60"/>
    <w:qFormat/>
    <w:locked/>
    <w:uiPriority w:val="0"/>
    <w:rPr>
      <w:rFonts w:ascii="Times New Roman" w:hAnsi="Times New Roman"/>
      <w:lang w:val="en-GB" w:eastAsia="en-US"/>
    </w:rPr>
  </w:style>
  <w:style w:type="character" w:customStyle="1" w:styleId="89">
    <w:name w:val="B1 Char1"/>
    <w:link w:val="79"/>
    <w:qFormat/>
    <w:locked/>
    <w:uiPriority w:val="0"/>
    <w:rPr>
      <w:rFonts w:ascii="Times New Roman" w:hAnsi="Times New Roman"/>
      <w:lang w:val="en-GB" w:eastAsia="en-US"/>
    </w:rPr>
  </w:style>
  <w:style w:type="character" w:customStyle="1" w:styleId="90">
    <w:name w:val="TH Char"/>
    <w:link w:val="59"/>
    <w:qFormat/>
    <w:locked/>
    <w:uiPriority w:val="0"/>
    <w:rPr>
      <w:rFonts w:ascii="Arial" w:hAnsi="Arial"/>
      <w:b/>
      <w:lang w:val="en-GB" w:eastAsia="en-US"/>
    </w:rPr>
  </w:style>
  <w:style w:type="character" w:customStyle="1" w:styleId="91">
    <w:name w:val="TF Char"/>
    <w:link w:val="58"/>
    <w:qFormat/>
    <w:locked/>
    <w:uiPriority w:val="0"/>
    <w:rPr>
      <w:rFonts w:ascii="Arial" w:hAnsi="Arial"/>
      <w:b/>
      <w:lang w:val="en-GB" w:eastAsia="en-US"/>
    </w:rPr>
  </w:style>
  <w:style w:type="paragraph" w:customStyle="1" w:styleId="92">
    <w:name w:val="B1+"/>
    <w:basedOn w:val="79"/>
    <w:link w:val="99"/>
    <w:qFormat/>
    <w:uiPriority w:val="0"/>
    <w:pPr>
      <w:numPr>
        <w:ilvl w:val="0"/>
        <w:numId w:val="1"/>
      </w:numPr>
      <w:overflowPunct w:val="0"/>
      <w:autoSpaceDE w:val="0"/>
      <w:autoSpaceDN w:val="0"/>
      <w:adjustRightInd w:val="0"/>
      <w:textAlignment w:val="baseline"/>
    </w:pPr>
    <w:rPr>
      <w:lang w:val="zh-CN"/>
    </w:rPr>
  </w:style>
  <w:style w:type="character" w:customStyle="1" w:styleId="93">
    <w:name w:val="批注框文本 Char"/>
    <w:link w:val="34"/>
    <w:qFormat/>
    <w:uiPriority w:val="0"/>
    <w:rPr>
      <w:rFonts w:ascii="Tahoma" w:hAnsi="Tahoma" w:cs="Tahoma"/>
      <w:sz w:val="16"/>
      <w:szCs w:val="16"/>
      <w:lang w:val="en-GB" w:eastAsia="en-US"/>
    </w:rPr>
  </w:style>
  <w:style w:type="character" w:customStyle="1" w:styleId="94">
    <w:name w:val="批注文字 Char"/>
    <w:link w:val="30"/>
    <w:qFormat/>
    <w:uiPriority w:val="0"/>
    <w:rPr>
      <w:rFonts w:ascii="Times New Roman" w:hAnsi="Times New Roman"/>
      <w:lang w:val="en-GB" w:eastAsia="en-US"/>
    </w:rPr>
  </w:style>
  <w:style w:type="character" w:customStyle="1" w:styleId="95">
    <w:name w:val="批注主题 Char"/>
    <w:link w:val="44"/>
    <w:qFormat/>
    <w:uiPriority w:val="0"/>
    <w:rPr>
      <w:rFonts w:ascii="Times New Roman" w:hAnsi="Times New Roman"/>
      <w:b/>
      <w:bCs/>
      <w:lang w:val="en-GB" w:eastAsia="en-US"/>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脚注文本 Char"/>
    <w:link w:val="37"/>
    <w:semiHidden/>
    <w:qFormat/>
    <w:uiPriority w:val="0"/>
    <w:rPr>
      <w:rFonts w:ascii="Times New Roman" w:hAnsi="Times New Roman"/>
      <w:sz w:val="16"/>
      <w:lang w:val="en-GB" w:eastAsia="en-US"/>
    </w:rPr>
  </w:style>
  <w:style w:type="paragraph" w:customStyle="1" w:styleId="9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99">
    <w:name w:val="B1+ Car"/>
    <w:link w:val="92"/>
    <w:qFormat/>
    <w:uiPriority w:val="0"/>
    <w:rPr>
      <w:rFonts w:ascii="Times New Roman" w:hAnsi="Times New Roman"/>
      <w:lang w:val="zh-CN" w:eastAsia="en-US"/>
    </w:rPr>
  </w:style>
  <w:style w:type="character" w:customStyle="1" w:styleId="100">
    <w:name w:val="TAH Car"/>
    <w:link w:val="55"/>
    <w:qFormat/>
    <w:uiPriority w:val="0"/>
    <w:rPr>
      <w:rFonts w:ascii="Arial" w:hAnsi="Arial"/>
      <w:b/>
      <w:sz w:val="18"/>
      <w:lang w:val="en-GB" w:eastAsia="en-US"/>
    </w:rPr>
  </w:style>
  <w:style w:type="character" w:styleId="101">
    <w:name w:val="Placeholder Text"/>
    <w:semiHidden/>
    <w:qFormat/>
    <w:uiPriority w:val="99"/>
    <w:rPr>
      <w:color w:val="808080"/>
    </w:rPr>
  </w:style>
  <w:style w:type="character" w:customStyle="1" w:styleId="102">
    <w:name w:val="标题 Char"/>
    <w:basedOn w:val="47"/>
    <w:link w:val="43"/>
    <w:qFormat/>
    <w:uiPriority w:val="0"/>
    <w:rPr>
      <w:rFonts w:ascii="Calibri Light" w:hAnsi="Calibri Light"/>
      <w:spacing w:val="-10"/>
      <w:kern w:val="28"/>
      <w:sz w:val="56"/>
      <w:szCs w:val="56"/>
      <w:lang w:val="en-GB" w:eastAsia="en-US"/>
    </w:rPr>
  </w:style>
  <w:style w:type="character" w:customStyle="1" w:styleId="103">
    <w:name w:val="标题 2 Char"/>
    <w:link w:val="3"/>
    <w:qFormat/>
    <w:uiPriority w:val="0"/>
    <w:rPr>
      <w:rFonts w:ascii="Arial" w:hAnsi="Arial"/>
      <w:sz w:val="32"/>
      <w:lang w:val="en-GB" w:eastAsia="en-US"/>
    </w:rPr>
  </w:style>
  <w:style w:type="character" w:customStyle="1" w:styleId="104">
    <w:name w:val="标题 3 Char"/>
    <w:link w:val="4"/>
    <w:qFormat/>
    <w:uiPriority w:val="0"/>
    <w:rPr>
      <w:rFonts w:ascii="Arial" w:hAnsi="Arial"/>
      <w:sz w:val="28"/>
      <w:lang w:val="en-GB" w:eastAsia="en-US"/>
    </w:rPr>
  </w:style>
  <w:style w:type="character" w:customStyle="1" w:styleId="105">
    <w:name w:val="B1 Char"/>
    <w:qFormat/>
    <w:uiPriority w:val="0"/>
    <w:rPr>
      <w:rFonts w:ascii="Times New Roman" w:hAnsi="Times New Roman"/>
      <w:lang w:val="en-GB"/>
    </w:rPr>
  </w:style>
  <w:style w:type="character" w:customStyle="1" w:styleId="106">
    <w:name w:val="B2 Char"/>
    <w:link w:val="80"/>
    <w:qFormat/>
    <w:uiPriority w:val="0"/>
    <w:rPr>
      <w:rFonts w:ascii="Times New Roman" w:hAnsi="Times New Roman"/>
      <w:lang w:val="en-GB" w:eastAsia="en-US"/>
    </w:rPr>
  </w:style>
  <w:style w:type="character" w:customStyle="1" w:styleId="107">
    <w:name w:val="TF (文字)"/>
    <w:qFormat/>
    <w:uiPriority w:val="0"/>
    <w:rPr>
      <w:rFonts w:ascii="Arial" w:hAnsi="Arial"/>
      <w:b/>
      <w:lang w:val="zh-CN"/>
    </w:rPr>
  </w:style>
  <w:style w:type="character" w:customStyle="1" w:styleId="108">
    <w:name w:val="EX Char"/>
    <w:link w:val="61"/>
    <w:qFormat/>
    <w:locked/>
    <w:uiPriority w:val="0"/>
    <w:rPr>
      <w:rFonts w:ascii="Times New Roman" w:hAnsi="Times New Roman"/>
      <w:lang w:val="en-GB" w:eastAsia="en-US"/>
    </w:rPr>
  </w:style>
  <w:style w:type="character" w:customStyle="1" w:styleId="109">
    <w:name w:val="EN Char"/>
    <w:link w:val="78"/>
    <w:qFormat/>
    <w:locked/>
    <w:uiPriority w:val="0"/>
    <w:rPr>
      <w:rFonts w:ascii="Times New Roman" w:hAnsi="Times New Roman"/>
      <w:color w:val="FF0000"/>
      <w:lang w:val="en-GB" w:eastAsia="en-US"/>
    </w:rPr>
  </w:style>
  <w:style w:type="character" w:customStyle="1" w:styleId="110">
    <w:name w:val="NO Zchn"/>
    <w:qFormat/>
    <w:uiPriority w:val="0"/>
    <w:rPr>
      <w:rFonts w:ascii="Times New Roman" w:hAnsi="Times New Roman"/>
      <w:lang w:val="en-GB" w:eastAsia="en-US"/>
    </w:rPr>
  </w:style>
  <w:style w:type="character" w:customStyle="1" w:styleId="111">
    <w:name w:val="正文文本 Char"/>
    <w:basedOn w:val="47"/>
    <w:link w:val="31"/>
    <w:qFormat/>
    <w:uiPriority w:val="0"/>
    <w:rPr>
      <w:rFonts w:ascii="Arial" w:hAnsi="Arial"/>
      <w:sz w:val="22"/>
      <w:lang w:val="en-GB" w:eastAsia="en-US"/>
    </w:rPr>
  </w:style>
  <w:style w:type="character" w:customStyle="1" w:styleId="112">
    <w:name w:val="TAL Zchn"/>
    <w:link w:val="57"/>
    <w:qFormat/>
    <w:uiPriority w:val="0"/>
    <w:rPr>
      <w:rFonts w:ascii="Arial" w:hAnsi="Arial"/>
      <w:sz w:val="18"/>
      <w:lang w:val="en-GB" w:eastAsia="en-US"/>
    </w:rPr>
  </w:style>
  <w:style w:type="character" w:customStyle="1" w:styleId="113">
    <w:name w:val="Editor's Note Char Char"/>
    <w:qFormat/>
    <w:locked/>
    <w:uiPriority w:val="0"/>
    <w:rPr>
      <w:color w:val="FF0000"/>
      <w:lang w:val="en-GB"/>
    </w:rPr>
  </w:style>
  <w:style w:type="paragraph" w:styleId="114">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BF00F4-8FAF-4069-B192-13E705D9E75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672</Words>
  <Characters>3834</Characters>
  <Lines>31</Lines>
  <Paragraphs>8</Paragraphs>
  <TotalTime>92</TotalTime>
  <ScaleCrop>false</ScaleCrop>
  <LinksUpToDate>false</LinksUpToDate>
  <CharactersWithSpaces>4498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2021-07-14T00:37:00Z</dcterms:created>
  <dc:creator>Michael Sanders, John M Meredith</dc:creator>
  <cp:lastModifiedBy>ZTE-V1</cp:lastModifiedBy>
  <cp:lastPrinted>2411-12-31T15:59:00Z</cp:lastPrinted>
  <dcterms:modified xsi:type="dcterms:W3CDTF">2021-08-09T03:18:28Z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(3)aYaZBFuk9c3RW+RBDCXBJOPlROO8iQ5fjqQFlaoIel8z/eZ3T/DfIqcahL1GXQmzQljbvkTs
VO/CXOHp/SP6MCTge6antH6L3xL/qypZGyWETtwpEhZMSNKAWuKHJ1ZWdHwriXnpuqemSEi8
0zOUf6WYvoTA+FJoAhCtx+CQm9Im4D0O2YIw1lesI/m5BkhkjCR71UnUrSDdRXFOs5ZgAvgJ
+bEBv4Z3lE4Y2IopG/</vt:lpwstr>
  </property>
  <property fmtid="{D5CDD505-2E9C-101B-9397-08002B2CF9AE}" pid="22" name="_2015_ms_pID_7253431">
    <vt:lpwstr>Vm68RqSM9TGm2thsYEX4g7BwW/DvhCyH++hv3TQlod7nGUFiRQTKhd
IKcCvdhyatQyhZNSTny06beTMvci4LJ57fR3e3F7B5jfqEThDA6lhGxf+THlAHsB5WsyJWgf
JukRFPLCiJEhKIaICsDA0rVEPMii3DiVj6RhsZ6DYwYjdhk/8HGgD6aZDhjPxjVNC7jgmmgm
CqplVFvbWPC5k0jzUi85GWxw8+DhY5kH/H3F</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1611989075</vt:lpwstr>
  </property>
  <property fmtid="{D5CDD505-2E9C-101B-9397-08002B2CF9AE}" pid="28" name="KSOProductBuildVer">
    <vt:lpwstr>2052-11.8.2.9022</vt:lpwstr>
  </property>
</Properties>
</file>